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方正仿宋_GBK" w:cs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方正仿宋_GBK"/>
          <w:sz w:val="28"/>
          <w:szCs w:val="28"/>
          <w:highlight w:val="none"/>
        </w:rPr>
        <w:t>附件3</w:t>
      </w:r>
    </w:p>
    <w:p>
      <w:pPr>
        <w:adjustRightInd w:val="0"/>
        <w:snapToGrid w:val="0"/>
        <w:jc w:val="center"/>
        <w:rPr>
          <w:rFonts w:hint="eastAsia" w:ascii="方正仿宋_GBK" w:hAnsi="方正仿宋_GBK" w:eastAsia="方正仿宋_GBK" w:cs="方正仿宋_GBK"/>
          <w:sz w:val="36"/>
          <w:szCs w:val="36"/>
          <w:highlight w:val="none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highlight w:val="none"/>
          <w:lang w:val="en-US" w:eastAsia="zh-CN"/>
        </w:rPr>
        <w:t>毕业学年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highlight w:val="none"/>
        </w:rPr>
        <w:t>华大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highlight w:val="none"/>
          <w:lang w:val="en-US" w:eastAsia="zh-CN"/>
        </w:rPr>
        <w:t>特色</w:t>
      </w:r>
      <w:r>
        <w:rPr>
          <w:rFonts w:hint="eastAsia" w:ascii="方正仿宋_GBK" w:hAnsi="方正仿宋_GBK" w:eastAsia="方正仿宋_GBK" w:cs="方正仿宋_GBK"/>
          <w:b/>
          <w:bCs/>
          <w:sz w:val="36"/>
          <w:szCs w:val="36"/>
          <w:highlight w:val="none"/>
        </w:rPr>
        <w:t>课程</w:t>
      </w:r>
    </w:p>
    <w:bookmarkEnd w:id="0"/>
    <w:tbl>
      <w:tblPr>
        <w:tblStyle w:val="2"/>
        <w:tblW w:w="5000" w:type="pct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939"/>
        <w:gridCol w:w="4047"/>
        <w:gridCol w:w="943"/>
        <w:gridCol w:w="1203"/>
      </w:tblGrid>
      <w:tr>
        <w:trPr>
          <w:trHeight w:val="600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课程类型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序号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课程名称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课时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学分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公共课</w:t>
            </w: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自然辩证法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中国马克思主义与当代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bidi="ar"/>
                <w14:ligatures w14:val="standardContextual"/>
              </w:rPr>
              <w:t>中国特色社会主义理论与实践研究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eastAsia="zh-CN" w:bidi="ar"/>
                <w14:ligatures w14:val="standardContextual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学校线上课程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eastAsia="zh-CN" w:bidi="ar"/>
                <w14:ligatures w14:val="standardContextual"/>
              </w:rPr>
              <w:t>）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bidi="ar"/>
                <w14:ligatures w14:val="standardContextual"/>
              </w:rPr>
              <w:t>专业英语（博士英语）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5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生命伦理与科技伦理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16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6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学术道德与写作规范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24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1.5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文献阅读与科研展示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专业课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8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生命科学前沿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9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基因组学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10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单细胞组学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11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时空组学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12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蛋白质组学与代谢组学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13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生物信息学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15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微生物与宏基因组学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16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实用生物统计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生命多组学大模型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实验与实践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测序技术原理与工程实践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基因测序综合实验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32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生物信息学实践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DCS多组学大数据分析与实践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val="en-US" w:eastAsia="zh-CN" w:bidi="ar"/>
                <w14:ligatures w14:val="standardContextual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8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22</w:t>
            </w:r>
          </w:p>
        </w:tc>
        <w:tc>
          <w:tcPr>
            <w:tcW w:w="2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智能生物计算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40</w:t>
            </w:r>
          </w:p>
        </w:tc>
        <w:tc>
          <w:tcPr>
            <w:tcW w:w="7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highlight w:val="none"/>
                <w:lang w:bidi="ar"/>
                <w14:ligatures w14:val="standardContextual"/>
              </w:rPr>
              <w:t>2</w:t>
            </w:r>
          </w:p>
        </w:tc>
      </w:tr>
    </w:tbl>
    <w:p>
      <w:pPr>
        <w:spacing w:line="560" w:lineRule="exact"/>
        <w:ind w:firstLineChars="200"/>
        <w:rPr>
          <w:rFonts w:ascii="Times New Roman" w:hAnsi="Times New Roman" w:eastAsia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课程修读要求：</w:t>
      </w:r>
    </w:p>
    <w:p>
      <w:pPr>
        <w:numPr>
          <w:ilvl w:val="0"/>
          <w:numId w:val="1"/>
        </w:numPr>
        <w:spacing w:line="560" w:lineRule="exact"/>
        <w:ind w:firstLineChars="200"/>
        <w:rPr>
          <w:rFonts w:ascii="Times New Roman" w:hAnsi="Times New Roman" w:eastAsia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华大对课程学分要求：公共课5学分（中马 2分、自然辩证法2分、英语 2分、写作 1分），专业课程≥4学分）；</w:t>
      </w:r>
    </w:p>
    <w:p>
      <w:pPr>
        <w:numPr>
          <w:ilvl w:val="0"/>
          <w:numId w:val="1"/>
        </w:numPr>
        <w:spacing w:line="560" w:lineRule="exact"/>
        <w:ind w:firstLineChars="200"/>
        <w:rPr>
          <w:rFonts w:ascii="Times New Roman" w:hAnsi="Times New Roman" w:eastAsia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专业课程选课人数满20人方课开课;</w:t>
      </w:r>
    </w:p>
    <w:p>
      <w:pPr>
        <w:spacing w:line="560" w:lineRule="exact"/>
        <w:ind w:firstLineChars="200"/>
        <w:rPr>
          <w:rFonts w:ascii="Times New Roman" w:hAnsi="Times New Roman" w:eastAsia="方正仿宋_GBK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3. 须满足本科</w:t>
      </w:r>
      <w:r>
        <w:rPr>
          <w:rFonts w:hint="eastAsia" w:ascii="Times New Roman" w:hAnsi="Times New Roman" w:eastAsia="方正仿宋_GBK"/>
          <w:sz w:val="28"/>
          <w:szCs w:val="28"/>
          <w:highlight w:val="none"/>
          <w:lang w:val="en-US" w:eastAsia="zh-CN"/>
        </w:rPr>
        <w:t>毕业</w:t>
      </w:r>
      <w:r>
        <w:rPr>
          <w:rFonts w:hint="eastAsia" w:ascii="Times New Roman" w:hAnsi="Times New Roman" w:eastAsia="方正仿宋_GBK"/>
          <w:sz w:val="28"/>
          <w:szCs w:val="28"/>
          <w:highlight w:val="none"/>
        </w:rPr>
        <w:t>学年及研究生阶段课程学分要求，可申请相关课程认定。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F34A04"/>
    <w:multiLevelType w:val="singleLevel"/>
    <w:tmpl w:val="53F34A0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77E49C"/>
    <w:rsid w:val="EB77E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2026-07-23T15:02:00Z</dcterms:created>
  <dc:creator>。。。</dc:creator>
  <cp:lastModifiedBy>。。。</cp:lastModifiedBy>
  <dcterms:modified xsi:type="dcterms:W3CDTF">2026-07-23T15:02:51Z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B31DFD9E6289659A8DBC616A773013D4_41</vt:lpwstr>
  </property>
</Properties>
</file>